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CF4C5" w14:textId="556BBB0E" w:rsidR="004D49D6" w:rsidRDefault="00B43DAD">
      <w:pPr>
        <w:rPr>
          <w:lang w:val="nb-NO"/>
        </w:rPr>
      </w:pPr>
      <w:r>
        <w:rPr>
          <w:lang w:val="nb-NO"/>
        </w:rPr>
        <w:t>Til den det måtte angå</w:t>
      </w:r>
    </w:p>
    <w:p w14:paraId="11145E20" w14:textId="77777777" w:rsidR="00B43DAD" w:rsidRDefault="00B43DAD">
      <w:pPr>
        <w:rPr>
          <w:lang w:val="nb-NO"/>
        </w:rPr>
      </w:pPr>
    </w:p>
    <w:p w14:paraId="20F3E23A" w14:textId="77777777" w:rsidR="00B43DAD" w:rsidRDefault="00B43DAD">
      <w:pPr>
        <w:rPr>
          <w:lang w:val="nb-NO"/>
        </w:rPr>
      </w:pPr>
    </w:p>
    <w:p w14:paraId="473A9241" w14:textId="77777777" w:rsidR="00B43DAD" w:rsidRDefault="00B43DAD">
      <w:pPr>
        <w:rPr>
          <w:lang w:val="nb-NO"/>
        </w:rPr>
      </w:pPr>
    </w:p>
    <w:p w14:paraId="2D099085" w14:textId="77777777" w:rsidR="00B43DAD" w:rsidRDefault="00B43DAD">
      <w:pPr>
        <w:rPr>
          <w:lang w:val="nb-NO"/>
        </w:rPr>
      </w:pPr>
    </w:p>
    <w:p w14:paraId="62FA0E0A" w14:textId="77777777" w:rsidR="00B43DAD" w:rsidRDefault="00B43DAD">
      <w:pPr>
        <w:rPr>
          <w:lang w:val="nb-NO"/>
        </w:rPr>
      </w:pPr>
    </w:p>
    <w:p w14:paraId="2DF979AA" w14:textId="77777777" w:rsidR="00B43DAD" w:rsidRDefault="00B43DAD">
      <w:pPr>
        <w:rPr>
          <w:lang w:val="nb-NO"/>
        </w:rPr>
      </w:pPr>
    </w:p>
    <w:p w14:paraId="56BD350A" w14:textId="0EB68F4E" w:rsidR="00B43DAD" w:rsidRPr="00B43DAD" w:rsidRDefault="00B43DAD">
      <w:pPr>
        <w:rPr>
          <w:u w:val="single"/>
          <w:lang w:val="nb-NO"/>
        </w:rPr>
      </w:pPr>
      <w:r w:rsidRPr="00B43DAD">
        <w:rPr>
          <w:u w:val="single"/>
          <w:lang w:val="nb-NO"/>
        </w:rPr>
        <w:t>Ny likestillings- og diskrimineringslov</w:t>
      </w:r>
    </w:p>
    <w:p w14:paraId="33A8A902" w14:textId="77777777" w:rsidR="00B43DAD" w:rsidRDefault="00B43DAD">
      <w:pPr>
        <w:rPr>
          <w:lang w:val="nb-NO"/>
        </w:rPr>
      </w:pPr>
    </w:p>
    <w:p w14:paraId="0DE469AB" w14:textId="3CE044F5" w:rsidR="00B43DAD" w:rsidRDefault="00B43DAD">
      <w:pPr>
        <w:rPr>
          <w:lang w:val="nb-NO"/>
        </w:rPr>
      </w:pPr>
      <w:r>
        <w:rPr>
          <w:lang w:val="nb-NO"/>
        </w:rPr>
        <w:t>Norges kvinnelobby viser til det skriftlige høringsbrev som ble sendt familie- og kulturkomiteen i forbindelse med i forbindelse med den muntlige høringen om ny lov.</w:t>
      </w:r>
    </w:p>
    <w:p w14:paraId="18CAFBF6" w14:textId="77777777" w:rsidR="00B43DAD" w:rsidRDefault="00B43DAD">
      <w:pPr>
        <w:rPr>
          <w:lang w:val="nb-NO"/>
        </w:rPr>
      </w:pPr>
    </w:p>
    <w:p w14:paraId="3E30DA11" w14:textId="45A58B08" w:rsidR="00B43DAD" w:rsidRDefault="00B43DAD">
      <w:pPr>
        <w:rPr>
          <w:lang w:val="nb-NO"/>
        </w:rPr>
      </w:pPr>
      <w:r>
        <w:rPr>
          <w:lang w:val="nb-NO"/>
        </w:rPr>
        <w:t>I forbindelse med vedtakelse av ny likestillings- og diskrimineringslov og nytt håndhevingsapparat har Norges Kvinnelobby 3 spørsmål, det første er knytte</w:t>
      </w:r>
      <w:r w:rsidR="00F16FA4">
        <w:rPr>
          <w:lang w:val="nb-NO"/>
        </w:rPr>
        <w:t>t til bortfall av redegjørelses</w:t>
      </w:r>
      <w:r>
        <w:rPr>
          <w:lang w:val="nb-NO"/>
        </w:rPr>
        <w:t xml:space="preserve">plikten, det andre er knyttet til </w:t>
      </w:r>
      <w:r w:rsidR="00A210B5">
        <w:rPr>
          <w:lang w:val="nb-NO"/>
        </w:rPr>
        <w:t xml:space="preserve">gjennomføring av håndhevingsreformen, </w:t>
      </w:r>
      <w:r>
        <w:rPr>
          <w:lang w:val="nb-NO"/>
        </w:rPr>
        <w:t xml:space="preserve">og det tredje er knyttet til </w:t>
      </w:r>
      <w:r w:rsidR="00A210B5">
        <w:rPr>
          <w:lang w:val="nb-NO"/>
        </w:rPr>
        <w:t>forbudet mot</w:t>
      </w:r>
      <w:r>
        <w:rPr>
          <w:lang w:val="nb-NO"/>
        </w:rPr>
        <w:t xml:space="preserve"> seksuell trakassering.</w:t>
      </w:r>
    </w:p>
    <w:p w14:paraId="02C24AFE" w14:textId="77777777" w:rsidR="00B43DAD" w:rsidRDefault="00B43DAD">
      <w:pPr>
        <w:rPr>
          <w:lang w:val="nb-NO"/>
        </w:rPr>
      </w:pPr>
    </w:p>
    <w:p w14:paraId="279FEFAB" w14:textId="2C7B29D2" w:rsidR="00B43DAD" w:rsidRDefault="00B43DAD" w:rsidP="00B43DAD">
      <w:pPr>
        <w:pStyle w:val="Rentekst"/>
      </w:pPr>
      <w:r>
        <w:t>1) Redegjørelsesplikten</w:t>
      </w:r>
    </w:p>
    <w:p w14:paraId="413FE573" w14:textId="05796376" w:rsidR="00B43DAD" w:rsidRDefault="00F16FA4" w:rsidP="00B43DAD">
      <w:pPr>
        <w:pStyle w:val="Rentekst"/>
      </w:pPr>
      <w:r>
        <w:t>Redegjørelses</w:t>
      </w:r>
      <w:r w:rsidR="00B43DAD">
        <w:t>plikten</w:t>
      </w:r>
      <w:r w:rsidR="00E5585A">
        <w:t xml:space="preserve"> fremgår per i dag av </w:t>
      </w:r>
      <w:r>
        <w:t>årsregnskapsloven 3</w:t>
      </w:r>
      <w:r w:rsidR="00E5585A">
        <w:t xml:space="preserve">. Lov 17. juli 1998 nr. 56 om </w:t>
      </w:r>
      <w:r>
        <w:t>årsregnskap: §</w:t>
      </w:r>
      <w:r w:rsidR="00E5585A">
        <w:t xml:space="preserve"> 3-3 sjette ledd og § 3-3a tiende ledd. </w:t>
      </w:r>
      <w:r w:rsidR="00B43DAD">
        <w:t>Stortinget vedtok i</w:t>
      </w:r>
      <w:r w:rsidR="00E5585A">
        <w:t xml:space="preserve"> juni </w:t>
      </w:r>
      <w:r w:rsidR="00B43DAD">
        <w:t>ny likestill</w:t>
      </w:r>
      <w:r>
        <w:t>i</w:t>
      </w:r>
      <w:bookmarkStart w:id="0" w:name="_GoBack"/>
      <w:bookmarkEnd w:id="0"/>
      <w:r w:rsidR="00B43DAD">
        <w:t>ngs- og diskrimineringslov som trer i kraft 1. januar 2018: LOV-2017-06-16-51</w:t>
      </w:r>
      <w:r w:rsidR="00E5585A">
        <w:t xml:space="preserve">. Den nye loven er nå publisert på lovdata (se: </w:t>
      </w:r>
      <w:hyperlink r:id="rId7" w:history="1">
        <w:r w:rsidR="00B43DAD">
          <w:rPr>
            <w:rStyle w:val="Hyperkobling"/>
          </w:rPr>
          <w:t>https://lovdata.no/dokument/NL/lov/2017-06-16-51</w:t>
        </w:r>
      </w:hyperlink>
      <w:r w:rsidR="00E5585A">
        <w:t>).  Det fremgår av den nye loven § 44 nr</w:t>
      </w:r>
      <w:r w:rsidR="00A210B5">
        <w:t>.</w:t>
      </w:r>
      <w:r w:rsidR="00E5585A">
        <w:t xml:space="preserve"> 3 </w:t>
      </w:r>
      <w:r>
        <w:t>at: Lov</w:t>
      </w:r>
      <w:r w:rsidR="00B43DAD">
        <w:t xml:space="preserve"> 17. juli 1998 nr. 56 om årsregnskap:</w:t>
      </w:r>
      <w:r w:rsidR="00E5585A">
        <w:t xml:space="preserve"> </w:t>
      </w:r>
      <w:r w:rsidR="00B43DAD">
        <w:t xml:space="preserve">§ 3-3 </w:t>
      </w:r>
      <w:r w:rsidR="00E5585A">
        <w:t>sjette og syvende ledd oppheves og</w:t>
      </w:r>
    </w:p>
    <w:p w14:paraId="4B5252E7" w14:textId="614D92A1" w:rsidR="00B43DAD" w:rsidRDefault="00B43DAD" w:rsidP="00B43DAD">
      <w:pPr>
        <w:pStyle w:val="Rentekst"/>
      </w:pPr>
      <w:r>
        <w:t xml:space="preserve"> § 3-3a tiende og ellevte ledd oppheves.</w:t>
      </w:r>
      <w:r w:rsidR="00E5585A">
        <w:t xml:space="preserve"> De bestemmelsene som reg</w:t>
      </w:r>
      <w:r w:rsidR="00A210B5">
        <w:t>ulerer</w:t>
      </w:r>
      <w:r w:rsidR="00E5585A">
        <w:t xml:space="preserve"> redegjørelsesplikten blir altså opphevet når loven trer i kraft 1.1.2018. Dette betyr at redegjørelsesplikten faller bort fra 1.1.2018. </w:t>
      </w:r>
    </w:p>
    <w:p w14:paraId="304357DD" w14:textId="77777777" w:rsidR="00B43DAD" w:rsidRDefault="00B43DAD" w:rsidP="00B43DAD">
      <w:pPr>
        <w:pStyle w:val="Rentekst"/>
      </w:pPr>
    </w:p>
    <w:p w14:paraId="034A39F0" w14:textId="6B4B3E50" w:rsidR="00B43DAD" w:rsidRDefault="00E5585A" w:rsidP="00B43DAD">
      <w:pPr>
        <w:pStyle w:val="Rentekst"/>
      </w:pPr>
      <w:r>
        <w:t>Da loven ble vedtatt vedtok et flertall</w:t>
      </w:r>
      <w:r w:rsidR="00A210B5">
        <w:t xml:space="preserve"> på stortinget følgende forslag: </w:t>
      </w:r>
      <w:r w:rsidR="00B43DAD">
        <w:t>Vedtak 1119</w:t>
      </w:r>
      <w:r w:rsidR="00AF717D">
        <w:t xml:space="preserve"> (</w:t>
      </w:r>
      <w:hyperlink r:id="rId8" w:history="1">
        <w:r w:rsidR="00AF717D">
          <w:rPr>
            <w:rStyle w:val="Hyperkobling"/>
          </w:rPr>
          <w:t>https://www.stortinget.no/no/Saker-og-publikasjoner/Vedtak/Vedtak/Sak/?p=67722tidig</w:t>
        </w:r>
      </w:hyperlink>
      <w:r w:rsidR="00AF717D">
        <w:t>)</w:t>
      </w:r>
      <w:r>
        <w:t xml:space="preserve">: </w:t>
      </w:r>
      <w:r w:rsidR="00B43DAD" w:rsidRPr="00AF717D">
        <w:rPr>
          <w:i/>
        </w:rPr>
        <w:t>Stortinget ber regjeringen bevare aktivitets- og redegjørelsesplikten, samt styrke den ved å følge opp Skjeie-utvalgets anbefalinger til endringer, og komme tilbake til Stortinget på egnet måte med en sak om dette.</w:t>
      </w:r>
    </w:p>
    <w:p w14:paraId="61FA0F0A" w14:textId="77777777" w:rsidR="00E5585A" w:rsidRDefault="00E5585A" w:rsidP="00B43DAD">
      <w:pPr>
        <w:pStyle w:val="Rentekst"/>
      </w:pPr>
    </w:p>
    <w:p w14:paraId="511FE19A" w14:textId="7AE8D535" w:rsidR="00E5585A" w:rsidRDefault="00E5585A" w:rsidP="00B43DAD">
      <w:pPr>
        <w:pStyle w:val="Rentekst"/>
      </w:pPr>
      <w:r w:rsidRPr="00A210B5">
        <w:rPr>
          <w:u w:val="single"/>
        </w:rPr>
        <w:t>Norges Kvinnelobby ønsker svar på følgende spørsmål</w:t>
      </w:r>
      <w:r>
        <w:t xml:space="preserve">. Redegjørelsesplikten faller bort fra 1.1.2018. </w:t>
      </w:r>
      <w:r w:rsidR="00AF717D">
        <w:t xml:space="preserve">Dersom den skal opprettholdes etter dette må det foreligge vedtak fra et flertall i Stortinget i løpet av høsten 2017. </w:t>
      </w:r>
      <w:r>
        <w:t xml:space="preserve">Hvordan skal stortingets vedtak om å bevare redegjørelsesplikten ivaretas? </w:t>
      </w:r>
    </w:p>
    <w:p w14:paraId="4180EDB1" w14:textId="77777777" w:rsidR="00B43DAD" w:rsidRDefault="00B43DAD" w:rsidP="00B43DAD">
      <w:pPr>
        <w:pStyle w:val="Rentekst"/>
      </w:pPr>
    </w:p>
    <w:p w14:paraId="0A2B7DA4" w14:textId="77777777" w:rsidR="00B43DAD" w:rsidRDefault="00B43DAD" w:rsidP="00B43DAD">
      <w:pPr>
        <w:pStyle w:val="Rentekst"/>
      </w:pPr>
      <w:r>
        <w:t>2. Gjennomføring av håndhevingsreformen.</w:t>
      </w:r>
    </w:p>
    <w:p w14:paraId="58C30F94" w14:textId="09CD07BD" w:rsidR="00B43DAD" w:rsidRPr="00AF717D" w:rsidRDefault="00AF717D" w:rsidP="00B43DAD">
      <w:pPr>
        <w:pStyle w:val="Rentekst"/>
      </w:pPr>
      <w:r>
        <w:t xml:space="preserve">I forbindelse med vedtakelsen av </w:t>
      </w:r>
      <w:hyperlink r:id="rId9" w:history="1">
        <w:r w:rsidRPr="00AF717D">
          <w:rPr>
            <w:rStyle w:val="Hyperkobling"/>
            <w:color w:val="000000" w:themeColor="text1"/>
            <w:u w:val="none"/>
          </w:rPr>
          <w:t>Lov om Likestillings- og diskrimineringsombudet og Diskrimineringsnemnda (diskrimineringsombudsloven)</w:t>
        </w:r>
      </w:hyperlink>
      <w:r w:rsidR="00A210B5">
        <w:rPr>
          <w:color w:val="000000" w:themeColor="text1"/>
        </w:rPr>
        <w:t xml:space="preserve"> fattet et flertall på S</w:t>
      </w:r>
      <w:r>
        <w:rPr>
          <w:color w:val="000000" w:themeColor="text1"/>
        </w:rPr>
        <w:t xml:space="preserve">tortinget følgende vedtak. </w:t>
      </w:r>
    </w:p>
    <w:p w14:paraId="75102607" w14:textId="4B86E8EF" w:rsidR="00B43DAD" w:rsidRPr="00AF717D" w:rsidRDefault="00B43DAD" w:rsidP="00B43DAD">
      <w:pPr>
        <w:pStyle w:val="Rentekst"/>
      </w:pPr>
      <w:r>
        <w:t>Vedtak 873</w:t>
      </w:r>
      <w:r w:rsidR="00AF717D">
        <w:t xml:space="preserve"> (</w:t>
      </w:r>
      <w:hyperlink r:id="rId10" w:history="1">
        <w:r w:rsidR="00AF717D">
          <w:rPr>
            <w:rStyle w:val="Hyperkobling"/>
          </w:rPr>
          <w:t>https://www.stortinget.no/no/Saker-og-publikasjoner/Vedtak/Vedtak/Sak/?p=67714</w:t>
        </w:r>
      </w:hyperlink>
      <w:r w:rsidR="00AF717D">
        <w:t xml:space="preserve">): </w:t>
      </w:r>
      <w:r w:rsidRPr="00AF717D">
        <w:rPr>
          <w:i/>
        </w:rPr>
        <w:t>Stortinget ber regjeringen utrede hva opprettingen og eventuell flytting av ny nemnd vil kreve av ressurser, forutsatt at både nemnd og ombud skal ivaretas som sterke faglige miljø, og dernest styrke ombudets budsjett for 2018 i henhold til beregningene.</w:t>
      </w:r>
    </w:p>
    <w:p w14:paraId="078FC0C0" w14:textId="77777777" w:rsidR="00B43DAD" w:rsidRDefault="00B43DAD" w:rsidP="00B43DAD">
      <w:pPr>
        <w:pStyle w:val="Rentekst"/>
      </w:pPr>
    </w:p>
    <w:p w14:paraId="7055C7C7" w14:textId="77777777" w:rsidR="00B43DAD" w:rsidRDefault="00B43DAD" w:rsidP="00B43DAD">
      <w:pPr>
        <w:pStyle w:val="Rentekst"/>
      </w:pPr>
    </w:p>
    <w:p w14:paraId="72C39988" w14:textId="1651E6ED" w:rsidR="00B43DAD" w:rsidRDefault="00B43DAD" w:rsidP="00AF717D">
      <w:pPr>
        <w:pStyle w:val="Rentekst"/>
      </w:pPr>
      <w:r>
        <w:lastRenderedPageBreak/>
        <w:t>Gjennomføring av organisasjonsreformen går med storms</w:t>
      </w:r>
      <w:r w:rsidR="00AF717D">
        <w:t>kritt med sikte på organisasjonsreform fra 1.1.2018 uten å avvente utredning s</w:t>
      </w:r>
      <w:r>
        <w:t>om forutsatt av et stortingsflertall.</w:t>
      </w:r>
      <w:r w:rsidR="00AF717D">
        <w:t xml:space="preserve"> </w:t>
      </w:r>
      <w:r>
        <w:t>Se</w:t>
      </w:r>
      <w:r w:rsidR="00AF717D">
        <w:t xml:space="preserve"> mer om dette i</w:t>
      </w:r>
      <w:r>
        <w:t xml:space="preserve"> Vibeke Blakers Strand </w:t>
      </w:r>
      <w:r w:rsidR="00AF717D">
        <w:t xml:space="preserve">sitt </w:t>
      </w:r>
      <w:r>
        <w:t>innlegg i Aftenposten:</w:t>
      </w:r>
      <w:r w:rsidR="00AF717D">
        <w:t xml:space="preserve"> </w:t>
      </w:r>
      <w:hyperlink r:id="rId11" w:history="1">
        <w:r w:rsidRPr="00B43DAD">
          <w:rPr>
            <w:rStyle w:val="Hyperkobling"/>
          </w:rPr>
          <w:t>https://www.aftenposten.no/meninger/debatt/i/zm6e1/Kunsten-a-bryte-ned-likestillingsapparatet-midt-i-en-valgkamp---Vibeke-Blaker-Strand</w:t>
        </w:r>
      </w:hyperlink>
    </w:p>
    <w:p w14:paraId="216BEC80" w14:textId="77777777" w:rsidR="00AF717D" w:rsidRDefault="00AF717D" w:rsidP="00AF717D">
      <w:pPr>
        <w:pStyle w:val="Rentekst"/>
      </w:pPr>
    </w:p>
    <w:p w14:paraId="445CB4C1" w14:textId="73AF871F" w:rsidR="00AF717D" w:rsidRDefault="00AF717D" w:rsidP="00AF717D">
      <w:pPr>
        <w:pStyle w:val="Rentekst"/>
      </w:pPr>
      <w:r w:rsidRPr="00A210B5">
        <w:rPr>
          <w:u w:val="single"/>
        </w:rPr>
        <w:t>Norges Kvinnelobby ønsker svar på følgende spørsmål:</w:t>
      </w:r>
      <w:r>
        <w:t xml:space="preserve"> Hvordan blir stortingets vedtak 8</w:t>
      </w:r>
      <w:r w:rsidR="00A210B5">
        <w:t>73 om å utrede hva oppretting og eventuell flytting av ny nemd vil kreve av ressurser ivaretatt?</w:t>
      </w:r>
    </w:p>
    <w:p w14:paraId="1CC14551" w14:textId="77777777" w:rsidR="00A210B5" w:rsidRDefault="00A210B5" w:rsidP="00AF717D">
      <w:pPr>
        <w:pStyle w:val="Rentekst"/>
      </w:pPr>
    </w:p>
    <w:p w14:paraId="3D8D01D4" w14:textId="77777777" w:rsidR="00A210B5" w:rsidRDefault="00A210B5" w:rsidP="00AF717D">
      <w:pPr>
        <w:pStyle w:val="Rentekst"/>
      </w:pPr>
    </w:p>
    <w:p w14:paraId="658BEDD7" w14:textId="44304A6A" w:rsidR="00A210B5" w:rsidRDefault="00A210B5" w:rsidP="00AF717D">
      <w:pPr>
        <w:pStyle w:val="Rentekst"/>
      </w:pPr>
      <w:r>
        <w:t>3. Forbudet mot seksuell trakassering</w:t>
      </w:r>
    </w:p>
    <w:p w14:paraId="14101340" w14:textId="2C6949E9" w:rsidR="00A210B5" w:rsidRPr="00AF717D" w:rsidRDefault="00A210B5" w:rsidP="00A210B5">
      <w:pPr>
        <w:pStyle w:val="Rentekst"/>
      </w:pPr>
      <w:r>
        <w:t xml:space="preserve">I forbindelse med vedtakelsen av </w:t>
      </w:r>
      <w:hyperlink r:id="rId12" w:history="1">
        <w:r w:rsidRPr="00AF717D">
          <w:rPr>
            <w:rStyle w:val="Hyperkobling"/>
            <w:color w:val="000000" w:themeColor="text1"/>
            <w:u w:val="none"/>
          </w:rPr>
          <w:t>Lov om Likestillings- og diskrimineringsombudet og Diskrimineringsnemnda (diskrimineringsombudsloven)</w:t>
        </w:r>
      </w:hyperlink>
      <w:r>
        <w:rPr>
          <w:color w:val="000000" w:themeColor="text1"/>
        </w:rPr>
        <w:t xml:space="preserve"> fattet et flertall på Stortinget følgende vedtak. </w:t>
      </w:r>
    </w:p>
    <w:p w14:paraId="5C767D53" w14:textId="2D74C87F" w:rsidR="00A210B5" w:rsidRDefault="00A210B5" w:rsidP="00A210B5">
      <w:pPr>
        <w:rPr>
          <w:rFonts w:ascii="Times New Roman" w:eastAsia="Times New Roman" w:hAnsi="Times New Roman" w:cs="Times New Roman"/>
          <w:lang w:val="nb-NO" w:eastAsia="zh-CN"/>
        </w:rPr>
      </w:pPr>
      <w:r>
        <w:rPr>
          <w:lang w:val="nb-NO"/>
        </w:rPr>
        <w:t>Vedtak 874 (</w:t>
      </w:r>
      <w:hyperlink r:id="rId13" w:history="1">
        <w:r w:rsidRPr="002A5CAF">
          <w:rPr>
            <w:rStyle w:val="Hyperkobling"/>
            <w:lang w:val="nb-NO"/>
          </w:rPr>
          <w:t>https://www.stortinget.no/no/Saker-og-publikasjoner/Vedtak/Vedtak/Sak/?p=67714</w:t>
        </w:r>
      </w:hyperlink>
      <w:r>
        <w:rPr>
          <w:lang w:val="nb-NO"/>
        </w:rPr>
        <w:t xml:space="preserve">): </w:t>
      </w:r>
      <w:r w:rsidRPr="00A210B5">
        <w:rPr>
          <w:rFonts w:ascii="Times New Roman" w:eastAsia="Times New Roman" w:hAnsi="Times New Roman" w:cs="Times New Roman"/>
          <w:i/>
          <w:lang w:val="nb-NO" w:eastAsia="zh-CN"/>
        </w:rPr>
        <w:t>Stortinget ber regjeringen utrede et lavterskeltilbud for håndhevelse av forbudet mot seksuell trakassering.</w:t>
      </w:r>
      <w:r w:rsidRPr="00A210B5">
        <w:rPr>
          <w:rFonts w:ascii="Times New Roman" w:eastAsia="Times New Roman" w:hAnsi="Times New Roman" w:cs="Times New Roman"/>
          <w:lang w:val="nb-NO" w:eastAsia="zh-CN"/>
        </w:rPr>
        <w:t xml:space="preserve"> </w:t>
      </w:r>
    </w:p>
    <w:p w14:paraId="5C21C598" w14:textId="77777777" w:rsidR="00A210B5" w:rsidRPr="00A210B5" w:rsidRDefault="00A210B5" w:rsidP="00A210B5">
      <w:pPr>
        <w:rPr>
          <w:lang w:val="nb-NO"/>
        </w:rPr>
      </w:pPr>
    </w:p>
    <w:p w14:paraId="59C0FFCA" w14:textId="77777777" w:rsidR="00A210B5" w:rsidRPr="00A210B5" w:rsidRDefault="00A210B5" w:rsidP="00A210B5">
      <w:pPr>
        <w:rPr>
          <w:lang w:val="nb-NO"/>
        </w:rPr>
      </w:pPr>
      <w:r w:rsidRPr="00A210B5">
        <w:rPr>
          <w:u w:val="single"/>
          <w:lang w:val="nb-NO"/>
        </w:rPr>
        <w:t>Norges Kvinnelobby ønsker svar på følgende spørsmål</w:t>
      </w:r>
      <w:r w:rsidRPr="00A210B5">
        <w:rPr>
          <w:lang w:val="nb-NO"/>
        </w:rPr>
        <w:t xml:space="preserve">: Hvordan ivaretas stortingets vedtak om å </w:t>
      </w:r>
      <w:r w:rsidRPr="00A210B5">
        <w:rPr>
          <w:rFonts w:ascii="Times New Roman" w:eastAsia="Times New Roman" w:hAnsi="Times New Roman" w:cs="Times New Roman"/>
          <w:lang w:val="nb-NO" w:eastAsia="zh-CN"/>
        </w:rPr>
        <w:t xml:space="preserve">utrede et lavterskeltilbud for håndhevelse av forbudet mot seksuell trakassering. </w:t>
      </w:r>
    </w:p>
    <w:p w14:paraId="00A1BDB6" w14:textId="77777777" w:rsidR="00A210B5" w:rsidRDefault="00A210B5">
      <w:pPr>
        <w:rPr>
          <w:lang w:val="nb-NO"/>
        </w:rPr>
      </w:pPr>
    </w:p>
    <w:p w14:paraId="52EEA9D7" w14:textId="1404F4A8" w:rsidR="00A210B5" w:rsidRDefault="00A210B5">
      <w:pPr>
        <w:rPr>
          <w:lang w:val="nb-NO"/>
        </w:rPr>
      </w:pPr>
      <w:r>
        <w:rPr>
          <w:lang w:val="nb-NO"/>
        </w:rPr>
        <w:t>Før den nye loven trer i kraft 1.1.2018 er det viktig at alle disse spørsmålene avklares. Dersom disse spørsmålene ikke avklares står vi i en situasjon der vedtak av stortingets flertall ikke er ivaretatt i den nye loven.</w:t>
      </w:r>
    </w:p>
    <w:p w14:paraId="4EFB269B" w14:textId="77777777" w:rsidR="00A210B5" w:rsidRDefault="00A210B5">
      <w:pPr>
        <w:rPr>
          <w:lang w:val="nb-NO"/>
        </w:rPr>
      </w:pPr>
    </w:p>
    <w:p w14:paraId="1D2A9D89" w14:textId="77777777" w:rsidR="00A210B5" w:rsidRDefault="00A210B5">
      <w:pPr>
        <w:rPr>
          <w:lang w:val="nb-NO"/>
        </w:rPr>
      </w:pPr>
    </w:p>
    <w:p w14:paraId="06EA55B5" w14:textId="77777777" w:rsidR="00A210B5" w:rsidRDefault="00A210B5">
      <w:pPr>
        <w:rPr>
          <w:lang w:val="nb-NO"/>
        </w:rPr>
      </w:pPr>
    </w:p>
    <w:p w14:paraId="66E6B86C" w14:textId="77777777" w:rsidR="00A210B5" w:rsidRDefault="00A210B5">
      <w:pPr>
        <w:rPr>
          <w:lang w:val="nb-NO"/>
        </w:rPr>
      </w:pPr>
    </w:p>
    <w:p w14:paraId="3C3E05DD" w14:textId="77777777" w:rsidR="00A210B5" w:rsidRDefault="00A210B5">
      <w:pPr>
        <w:rPr>
          <w:lang w:val="nb-NO"/>
        </w:rPr>
      </w:pPr>
    </w:p>
    <w:p w14:paraId="3273C814" w14:textId="77777777" w:rsidR="00A210B5" w:rsidRDefault="00A210B5">
      <w:pPr>
        <w:rPr>
          <w:lang w:val="nb-NO"/>
        </w:rPr>
      </w:pPr>
    </w:p>
    <w:p w14:paraId="1ECF641C" w14:textId="77777777" w:rsidR="00A210B5" w:rsidRDefault="00A210B5">
      <w:pPr>
        <w:rPr>
          <w:lang w:val="nb-NO"/>
        </w:rPr>
      </w:pPr>
    </w:p>
    <w:p w14:paraId="15404C88" w14:textId="77777777" w:rsidR="00A210B5" w:rsidRDefault="00A210B5">
      <w:pPr>
        <w:rPr>
          <w:lang w:val="nb-NO"/>
        </w:rPr>
      </w:pPr>
    </w:p>
    <w:p w14:paraId="5EC4C663" w14:textId="77777777" w:rsidR="00A210B5" w:rsidRDefault="00A210B5">
      <w:pPr>
        <w:rPr>
          <w:lang w:val="nb-NO"/>
        </w:rPr>
      </w:pPr>
    </w:p>
    <w:p w14:paraId="3DFB9AA8" w14:textId="54D639BF" w:rsidR="00A210B5" w:rsidRDefault="00A210B5">
      <w:pPr>
        <w:rPr>
          <w:lang w:val="nb-NO"/>
        </w:rPr>
      </w:pPr>
      <w:r>
        <w:rPr>
          <w:lang w:val="nb-NO"/>
        </w:rPr>
        <w:t>Med vennlig hilsen</w:t>
      </w:r>
    </w:p>
    <w:p w14:paraId="33A17A1B" w14:textId="77777777" w:rsidR="00A210B5" w:rsidRDefault="00A210B5">
      <w:pPr>
        <w:rPr>
          <w:lang w:val="nb-NO"/>
        </w:rPr>
      </w:pPr>
    </w:p>
    <w:p w14:paraId="3972295B" w14:textId="77777777" w:rsidR="00A210B5" w:rsidRDefault="00A210B5">
      <w:pPr>
        <w:rPr>
          <w:lang w:val="nb-NO"/>
        </w:rPr>
      </w:pPr>
    </w:p>
    <w:p w14:paraId="6BA96125" w14:textId="77777777" w:rsidR="00A210B5" w:rsidRDefault="00A210B5">
      <w:pPr>
        <w:rPr>
          <w:lang w:val="nb-NO"/>
        </w:rPr>
      </w:pPr>
    </w:p>
    <w:p w14:paraId="5C00C785" w14:textId="77777777" w:rsidR="00A210B5" w:rsidRDefault="00A210B5">
      <w:pPr>
        <w:rPr>
          <w:lang w:val="nb-NO"/>
        </w:rPr>
      </w:pPr>
    </w:p>
    <w:p w14:paraId="24F3158E" w14:textId="4E6E6E0B" w:rsidR="00A210B5" w:rsidRDefault="00A210B5">
      <w:pPr>
        <w:rPr>
          <w:lang w:val="nb-NO"/>
        </w:rPr>
      </w:pPr>
      <w:r>
        <w:rPr>
          <w:lang w:val="nb-NO"/>
        </w:rPr>
        <w:t>Ragnhild Hennum</w:t>
      </w:r>
    </w:p>
    <w:p w14:paraId="2496F62A" w14:textId="42BFB53A" w:rsidR="00A210B5" w:rsidRDefault="00A210B5">
      <w:pPr>
        <w:rPr>
          <w:lang w:val="nb-NO"/>
        </w:rPr>
      </w:pPr>
      <w:r>
        <w:rPr>
          <w:lang w:val="nb-NO"/>
        </w:rPr>
        <w:t>Leder av Norges Kvinnelobby</w:t>
      </w:r>
    </w:p>
    <w:p w14:paraId="7868FEF0" w14:textId="77777777" w:rsidR="00A210B5" w:rsidRDefault="00A210B5">
      <w:pPr>
        <w:rPr>
          <w:lang w:val="nb-NO"/>
        </w:rPr>
      </w:pPr>
    </w:p>
    <w:p w14:paraId="6F092A35" w14:textId="77777777" w:rsidR="00A210B5" w:rsidRDefault="00A210B5">
      <w:pPr>
        <w:rPr>
          <w:lang w:val="nb-NO"/>
        </w:rPr>
      </w:pPr>
    </w:p>
    <w:p w14:paraId="4DA5182F" w14:textId="77777777" w:rsidR="00A210B5" w:rsidRDefault="00A210B5">
      <w:pPr>
        <w:rPr>
          <w:lang w:val="nb-NO"/>
        </w:rPr>
      </w:pPr>
    </w:p>
    <w:p w14:paraId="636F8BE7" w14:textId="7EE1274C" w:rsidR="004D49D6" w:rsidRDefault="00B43DAD">
      <w:pPr>
        <w:rPr>
          <w:lang w:val="nb-NO"/>
        </w:rPr>
      </w:pPr>
      <w:r>
        <w:rPr>
          <w:lang w:val="nb-NO"/>
        </w:rPr>
        <w:t>Norges Kvinnelobby er en paraplyorganisasjon som representerer 10 ulike kvinneorganisasjoner (for mer informasjon se: www.kvinnelobby.no)</w:t>
      </w:r>
    </w:p>
    <w:p w14:paraId="7BE9D35F" w14:textId="4588182D" w:rsidR="00676919" w:rsidRPr="00B43DAD" w:rsidRDefault="00676919">
      <w:pPr>
        <w:rPr>
          <w:sz w:val="28"/>
          <w:szCs w:val="28"/>
          <w:lang w:val="nb-NO"/>
        </w:rPr>
      </w:pPr>
    </w:p>
    <w:sectPr w:rsidR="00676919" w:rsidRPr="00B43DAD" w:rsidSect="00CE1868">
      <w:headerReference w:type="default"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FD827" w14:textId="77777777" w:rsidR="009711BB" w:rsidRDefault="009711BB" w:rsidP="004D49D6">
      <w:r>
        <w:separator/>
      </w:r>
    </w:p>
  </w:endnote>
  <w:endnote w:type="continuationSeparator" w:id="0">
    <w:p w14:paraId="7956CC2A" w14:textId="77777777" w:rsidR="009711BB" w:rsidRDefault="009711BB" w:rsidP="004D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EC2A" w14:textId="26C94794" w:rsidR="00AF717D" w:rsidRPr="008B15C4" w:rsidRDefault="00AF717D" w:rsidP="00AF717D">
    <w:pPr>
      <w:pStyle w:val="Bunntekst"/>
      <w:rPr>
        <w:lang w:val="nn-NO"/>
      </w:rPr>
    </w:pPr>
  </w:p>
  <w:p w14:paraId="73DB1592" w14:textId="62B96B04" w:rsidR="004D49D6" w:rsidRPr="008B15C4" w:rsidRDefault="004D49D6">
    <w:pPr>
      <w:pStyle w:val="Bunntekst"/>
      <w:rPr>
        <w:lang w:val="nn-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4AE2C" w14:textId="77777777" w:rsidR="009711BB" w:rsidRDefault="009711BB" w:rsidP="004D49D6">
      <w:r>
        <w:separator/>
      </w:r>
    </w:p>
  </w:footnote>
  <w:footnote w:type="continuationSeparator" w:id="0">
    <w:p w14:paraId="63B5661D" w14:textId="77777777" w:rsidR="009711BB" w:rsidRDefault="009711BB" w:rsidP="004D4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90D23" w14:textId="77777777" w:rsidR="004D49D6" w:rsidRDefault="004D49D6" w:rsidP="004D49D6">
    <w:pPr>
      <w:pStyle w:val="Topptekst"/>
      <w:jc w:val="right"/>
    </w:pPr>
    <w:r>
      <w:rPr>
        <w:noProof/>
        <w:lang w:val="nb-NO" w:eastAsia="nb-NO"/>
      </w:rPr>
      <w:drawing>
        <wp:inline distT="0" distB="0" distL="0" distR="0" wp14:anchorId="005132B1" wp14:editId="46126354">
          <wp:extent cx="1092835" cy="1092835"/>
          <wp:effectExtent l="0" t="0" r="0" b="0"/>
          <wp:docPr id="1" name="Picture 1" descr="/Users/benjamin/Desktop/norges-kvinnelobby-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enjamin/Desktop/norges-kvinnelobby-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10928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D6"/>
    <w:rsid w:val="00020777"/>
    <w:rsid w:val="004D49D6"/>
    <w:rsid w:val="00676919"/>
    <w:rsid w:val="008B15C4"/>
    <w:rsid w:val="009711BB"/>
    <w:rsid w:val="009D51CE"/>
    <w:rsid w:val="00A210B5"/>
    <w:rsid w:val="00AE0134"/>
    <w:rsid w:val="00AF717D"/>
    <w:rsid w:val="00B43DAD"/>
    <w:rsid w:val="00BE4133"/>
    <w:rsid w:val="00CA7FC8"/>
    <w:rsid w:val="00CE1868"/>
    <w:rsid w:val="00E5585A"/>
    <w:rsid w:val="00F1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957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A210B5"/>
    <w:pPr>
      <w:spacing w:before="100" w:beforeAutospacing="1" w:after="100" w:afterAutospacing="1"/>
      <w:outlineLvl w:val="2"/>
    </w:pPr>
    <w:rPr>
      <w:rFonts w:ascii="Times New Roman" w:eastAsia="Times New Roman" w:hAnsi="Times New Roman" w:cs="Times New Roman"/>
      <w:b/>
      <w:bCs/>
      <w:sz w:val="27"/>
      <w:szCs w:val="27"/>
      <w:lang w:val="nb-NO"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D49D6"/>
    <w:pPr>
      <w:tabs>
        <w:tab w:val="center" w:pos="4536"/>
        <w:tab w:val="right" w:pos="9072"/>
      </w:tabs>
    </w:pPr>
  </w:style>
  <w:style w:type="character" w:customStyle="1" w:styleId="TopptekstTegn">
    <w:name w:val="Topptekst Tegn"/>
    <w:basedOn w:val="Standardskriftforavsnitt"/>
    <w:link w:val="Topptekst"/>
    <w:uiPriority w:val="99"/>
    <w:rsid w:val="004D49D6"/>
  </w:style>
  <w:style w:type="paragraph" w:styleId="Bunntekst">
    <w:name w:val="footer"/>
    <w:basedOn w:val="Normal"/>
    <w:link w:val="BunntekstTegn"/>
    <w:uiPriority w:val="99"/>
    <w:unhideWhenUsed/>
    <w:rsid w:val="004D49D6"/>
    <w:pPr>
      <w:tabs>
        <w:tab w:val="center" w:pos="4536"/>
        <w:tab w:val="right" w:pos="9072"/>
      </w:tabs>
    </w:pPr>
  </w:style>
  <w:style w:type="character" w:customStyle="1" w:styleId="BunntekstTegn">
    <w:name w:val="Bunntekst Tegn"/>
    <w:basedOn w:val="Standardskriftforavsnitt"/>
    <w:link w:val="Bunntekst"/>
    <w:uiPriority w:val="99"/>
    <w:rsid w:val="004D49D6"/>
  </w:style>
  <w:style w:type="paragraph" w:styleId="Bobletekst">
    <w:name w:val="Balloon Text"/>
    <w:basedOn w:val="Normal"/>
    <w:link w:val="BobletekstTegn"/>
    <w:uiPriority w:val="99"/>
    <w:semiHidden/>
    <w:unhideWhenUsed/>
    <w:rsid w:val="008B15C4"/>
    <w:rPr>
      <w:rFonts w:ascii="Tahoma" w:hAnsi="Tahoma" w:cs="Tahoma"/>
      <w:sz w:val="16"/>
      <w:szCs w:val="16"/>
    </w:rPr>
  </w:style>
  <w:style w:type="character" w:customStyle="1" w:styleId="BobletekstTegn">
    <w:name w:val="Bobletekst Tegn"/>
    <w:basedOn w:val="Standardskriftforavsnitt"/>
    <w:link w:val="Bobletekst"/>
    <w:uiPriority w:val="99"/>
    <w:semiHidden/>
    <w:rsid w:val="008B15C4"/>
    <w:rPr>
      <w:rFonts w:ascii="Tahoma" w:hAnsi="Tahoma" w:cs="Tahoma"/>
      <w:sz w:val="16"/>
      <w:szCs w:val="16"/>
    </w:rPr>
  </w:style>
  <w:style w:type="character" w:styleId="Hyperkobling">
    <w:name w:val="Hyperlink"/>
    <w:basedOn w:val="Standardskriftforavsnitt"/>
    <w:uiPriority w:val="99"/>
    <w:unhideWhenUsed/>
    <w:rsid w:val="00B43DAD"/>
    <w:rPr>
      <w:color w:val="0563C1" w:themeColor="hyperlink"/>
      <w:u w:val="single"/>
    </w:rPr>
  </w:style>
  <w:style w:type="paragraph" w:styleId="Rentekst">
    <w:name w:val="Plain Text"/>
    <w:basedOn w:val="Normal"/>
    <w:link w:val="RentekstTegn"/>
    <w:uiPriority w:val="99"/>
    <w:unhideWhenUsed/>
    <w:rsid w:val="00B43DAD"/>
    <w:rPr>
      <w:rFonts w:ascii="Calibri" w:eastAsiaTheme="minorEastAsia" w:hAnsi="Calibri"/>
      <w:sz w:val="22"/>
      <w:szCs w:val="21"/>
      <w:lang w:val="nb-NO" w:eastAsia="zh-CN"/>
    </w:rPr>
  </w:style>
  <w:style w:type="character" w:customStyle="1" w:styleId="RentekstTegn">
    <w:name w:val="Ren tekst Tegn"/>
    <w:basedOn w:val="Standardskriftforavsnitt"/>
    <w:link w:val="Rentekst"/>
    <w:uiPriority w:val="99"/>
    <w:rsid w:val="00B43DAD"/>
    <w:rPr>
      <w:rFonts w:ascii="Calibri" w:eastAsiaTheme="minorEastAsia" w:hAnsi="Calibri"/>
      <w:sz w:val="22"/>
      <w:szCs w:val="21"/>
      <w:lang w:val="nb-NO" w:eastAsia="zh-CN"/>
    </w:rPr>
  </w:style>
  <w:style w:type="character" w:customStyle="1" w:styleId="Overskrift3Tegn">
    <w:name w:val="Overskrift 3 Tegn"/>
    <w:basedOn w:val="Standardskriftforavsnitt"/>
    <w:link w:val="Overskrift3"/>
    <w:uiPriority w:val="9"/>
    <w:rsid w:val="00A210B5"/>
    <w:rPr>
      <w:rFonts w:ascii="Times New Roman" w:eastAsia="Times New Roman" w:hAnsi="Times New Roman" w:cs="Times New Roman"/>
      <w:b/>
      <w:bCs/>
      <w:sz w:val="27"/>
      <w:szCs w:val="27"/>
      <w:lang w:val="nb-NO" w:eastAsia="zh-CN"/>
    </w:rPr>
  </w:style>
  <w:style w:type="paragraph" w:customStyle="1" w:styleId="strtngta">
    <w:name w:val="strtngt_a"/>
    <w:basedOn w:val="Normal"/>
    <w:rsid w:val="00A210B5"/>
    <w:pPr>
      <w:spacing w:before="100" w:beforeAutospacing="1" w:after="100" w:afterAutospacing="1"/>
    </w:pPr>
    <w:rPr>
      <w:rFonts w:ascii="Times New Roman" w:eastAsia="Times New Roman" w:hAnsi="Times New Roman" w:cs="Times New Roman"/>
      <w:lang w:val="nb-N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A210B5"/>
    <w:pPr>
      <w:spacing w:before="100" w:beforeAutospacing="1" w:after="100" w:afterAutospacing="1"/>
      <w:outlineLvl w:val="2"/>
    </w:pPr>
    <w:rPr>
      <w:rFonts w:ascii="Times New Roman" w:eastAsia="Times New Roman" w:hAnsi="Times New Roman" w:cs="Times New Roman"/>
      <w:b/>
      <w:bCs/>
      <w:sz w:val="27"/>
      <w:szCs w:val="27"/>
      <w:lang w:val="nb-NO"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D49D6"/>
    <w:pPr>
      <w:tabs>
        <w:tab w:val="center" w:pos="4536"/>
        <w:tab w:val="right" w:pos="9072"/>
      </w:tabs>
    </w:pPr>
  </w:style>
  <w:style w:type="character" w:customStyle="1" w:styleId="TopptekstTegn">
    <w:name w:val="Topptekst Tegn"/>
    <w:basedOn w:val="Standardskriftforavsnitt"/>
    <w:link w:val="Topptekst"/>
    <w:uiPriority w:val="99"/>
    <w:rsid w:val="004D49D6"/>
  </w:style>
  <w:style w:type="paragraph" w:styleId="Bunntekst">
    <w:name w:val="footer"/>
    <w:basedOn w:val="Normal"/>
    <w:link w:val="BunntekstTegn"/>
    <w:uiPriority w:val="99"/>
    <w:unhideWhenUsed/>
    <w:rsid w:val="004D49D6"/>
    <w:pPr>
      <w:tabs>
        <w:tab w:val="center" w:pos="4536"/>
        <w:tab w:val="right" w:pos="9072"/>
      </w:tabs>
    </w:pPr>
  </w:style>
  <w:style w:type="character" w:customStyle="1" w:styleId="BunntekstTegn">
    <w:name w:val="Bunntekst Tegn"/>
    <w:basedOn w:val="Standardskriftforavsnitt"/>
    <w:link w:val="Bunntekst"/>
    <w:uiPriority w:val="99"/>
    <w:rsid w:val="004D49D6"/>
  </w:style>
  <w:style w:type="paragraph" w:styleId="Bobletekst">
    <w:name w:val="Balloon Text"/>
    <w:basedOn w:val="Normal"/>
    <w:link w:val="BobletekstTegn"/>
    <w:uiPriority w:val="99"/>
    <w:semiHidden/>
    <w:unhideWhenUsed/>
    <w:rsid w:val="008B15C4"/>
    <w:rPr>
      <w:rFonts w:ascii="Tahoma" w:hAnsi="Tahoma" w:cs="Tahoma"/>
      <w:sz w:val="16"/>
      <w:szCs w:val="16"/>
    </w:rPr>
  </w:style>
  <w:style w:type="character" w:customStyle="1" w:styleId="BobletekstTegn">
    <w:name w:val="Bobletekst Tegn"/>
    <w:basedOn w:val="Standardskriftforavsnitt"/>
    <w:link w:val="Bobletekst"/>
    <w:uiPriority w:val="99"/>
    <w:semiHidden/>
    <w:rsid w:val="008B15C4"/>
    <w:rPr>
      <w:rFonts w:ascii="Tahoma" w:hAnsi="Tahoma" w:cs="Tahoma"/>
      <w:sz w:val="16"/>
      <w:szCs w:val="16"/>
    </w:rPr>
  </w:style>
  <w:style w:type="character" w:styleId="Hyperkobling">
    <w:name w:val="Hyperlink"/>
    <w:basedOn w:val="Standardskriftforavsnitt"/>
    <w:uiPriority w:val="99"/>
    <w:unhideWhenUsed/>
    <w:rsid w:val="00B43DAD"/>
    <w:rPr>
      <w:color w:val="0563C1" w:themeColor="hyperlink"/>
      <w:u w:val="single"/>
    </w:rPr>
  </w:style>
  <w:style w:type="paragraph" w:styleId="Rentekst">
    <w:name w:val="Plain Text"/>
    <w:basedOn w:val="Normal"/>
    <w:link w:val="RentekstTegn"/>
    <w:uiPriority w:val="99"/>
    <w:unhideWhenUsed/>
    <w:rsid w:val="00B43DAD"/>
    <w:rPr>
      <w:rFonts w:ascii="Calibri" w:eastAsiaTheme="minorEastAsia" w:hAnsi="Calibri"/>
      <w:sz w:val="22"/>
      <w:szCs w:val="21"/>
      <w:lang w:val="nb-NO" w:eastAsia="zh-CN"/>
    </w:rPr>
  </w:style>
  <w:style w:type="character" w:customStyle="1" w:styleId="RentekstTegn">
    <w:name w:val="Ren tekst Tegn"/>
    <w:basedOn w:val="Standardskriftforavsnitt"/>
    <w:link w:val="Rentekst"/>
    <w:uiPriority w:val="99"/>
    <w:rsid w:val="00B43DAD"/>
    <w:rPr>
      <w:rFonts w:ascii="Calibri" w:eastAsiaTheme="minorEastAsia" w:hAnsi="Calibri"/>
      <w:sz w:val="22"/>
      <w:szCs w:val="21"/>
      <w:lang w:val="nb-NO" w:eastAsia="zh-CN"/>
    </w:rPr>
  </w:style>
  <w:style w:type="character" w:customStyle="1" w:styleId="Overskrift3Tegn">
    <w:name w:val="Overskrift 3 Tegn"/>
    <w:basedOn w:val="Standardskriftforavsnitt"/>
    <w:link w:val="Overskrift3"/>
    <w:uiPriority w:val="9"/>
    <w:rsid w:val="00A210B5"/>
    <w:rPr>
      <w:rFonts w:ascii="Times New Roman" w:eastAsia="Times New Roman" w:hAnsi="Times New Roman" w:cs="Times New Roman"/>
      <w:b/>
      <w:bCs/>
      <w:sz w:val="27"/>
      <w:szCs w:val="27"/>
      <w:lang w:val="nb-NO" w:eastAsia="zh-CN"/>
    </w:rPr>
  </w:style>
  <w:style w:type="paragraph" w:customStyle="1" w:styleId="strtngta">
    <w:name w:val="strtngt_a"/>
    <w:basedOn w:val="Normal"/>
    <w:rsid w:val="00A210B5"/>
    <w:pPr>
      <w:spacing w:before="100" w:beforeAutospacing="1" w:after="100" w:afterAutospacing="1"/>
    </w:pPr>
    <w:rPr>
      <w:rFonts w:ascii="Times New Roman" w:eastAsia="Times New Roman" w:hAnsi="Times New Roman" w:cs="Times New Roman"/>
      <w:lang w:val="nb-N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18345">
      <w:bodyDiv w:val="1"/>
      <w:marLeft w:val="0"/>
      <w:marRight w:val="0"/>
      <w:marTop w:val="0"/>
      <w:marBottom w:val="0"/>
      <w:divBdr>
        <w:top w:val="none" w:sz="0" w:space="0" w:color="auto"/>
        <w:left w:val="none" w:sz="0" w:space="0" w:color="auto"/>
        <w:bottom w:val="none" w:sz="0" w:space="0" w:color="auto"/>
        <w:right w:val="none" w:sz="0" w:space="0" w:color="auto"/>
      </w:divBdr>
    </w:div>
    <w:div w:id="1152216083">
      <w:bodyDiv w:val="1"/>
      <w:marLeft w:val="0"/>
      <w:marRight w:val="0"/>
      <w:marTop w:val="0"/>
      <w:marBottom w:val="0"/>
      <w:divBdr>
        <w:top w:val="none" w:sz="0" w:space="0" w:color="auto"/>
        <w:left w:val="none" w:sz="0" w:space="0" w:color="auto"/>
        <w:bottom w:val="none" w:sz="0" w:space="0" w:color="auto"/>
        <w:right w:val="none" w:sz="0" w:space="0" w:color="auto"/>
      </w:divBdr>
    </w:div>
    <w:div w:id="1990280444">
      <w:bodyDiv w:val="1"/>
      <w:marLeft w:val="0"/>
      <w:marRight w:val="0"/>
      <w:marTop w:val="0"/>
      <w:marBottom w:val="0"/>
      <w:divBdr>
        <w:top w:val="none" w:sz="0" w:space="0" w:color="auto"/>
        <w:left w:val="none" w:sz="0" w:space="0" w:color="auto"/>
        <w:bottom w:val="none" w:sz="0" w:space="0" w:color="auto"/>
        <w:right w:val="none" w:sz="0" w:space="0" w:color="auto"/>
      </w:divBdr>
      <w:divsChild>
        <w:div w:id="2009793833">
          <w:marLeft w:val="0"/>
          <w:marRight w:val="0"/>
          <w:marTop w:val="0"/>
          <w:marBottom w:val="0"/>
          <w:divBdr>
            <w:top w:val="none" w:sz="0" w:space="0" w:color="auto"/>
            <w:left w:val="none" w:sz="0" w:space="0" w:color="auto"/>
            <w:bottom w:val="none" w:sz="0" w:space="0" w:color="auto"/>
            <w:right w:val="none" w:sz="0" w:space="0" w:color="auto"/>
          </w:divBdr>
          <w:divsChild>
            <w:div w:id="2143963454">
              <w:marLeft w:val="0"/>
              <w:marRight w:val="0"/>
              <w:marTop w:val="0"/>
              <w:marBottom w:val="0"/>
              <w:divBdr>
                <w:top w:val="none" w:sz="0" w:space="0" w:color="auto"/>
                <w:left w:val="none" w:sz="0" w:space="0" w:color="auto"/>
                <w:bottom w:val="none" w:sz="0" w:space="0" w:color="auto"/>
                <w:right w:val="none" w:sz="0" w:space="0" w:color="auto"/>
              </w:divBdr>
              <w:divsChild>
                <w:div w:id="526021376">
                  <w:marLeft w:val="0"/>
                  <w:marRight w:val="0"/>
                  <w:marTop w:val="0"/>
                  <w:marBottom w:val="0"/>
                  <w:divBdr>
                    <w:top w:val="none" w:sz="0" w:space="0" w:color="auto"/>
                    <w:left w:val="none" w:sz="0" w:space="0" w:color="auto"/>
                    <w:bottom w:val="none" w:sz="0" w:space="0" w:color="auto"/>
                    <w:right w:val="none" w:sz="0" w:space="0" w:color="auto"/>
                  </w:divBdr>
                  <w:divsChild>
                    <w:div w:id="1661151275">
                      <w:marLeft w:val="0"/>
                      <w:marRight w:val="0"/>
                      <w:marTop w:val="0"/>
                      <w:marBottom w:val="0"/>
                      <w:divBdr>
                        <w:top w:val="none" w:sz="0" w:space="0" w:color="auto"/>
                        <w:left w:val="none" w:sz="0" w:space="0" w:color="auto"/>
                        <w:bottom w:val="none" w:sz="0" w:space="0" w:color="auto"/>
                        <w:right w:val="none" w:sz="0" w:space="0" w:color="auto"/>
                      </w:divBdr>
                      <w:divsChild>
                        <w:div w:id="228882062">
                          <w:marLeft w:val="0"/>
                          <w:marRight w:val="0"/>
                          <w:marTop w:val="0"/>
                          <w:marBottom w:val="0"/>
                          <w:divBdr>
                            <w:top w:val="none" w:sz="0" w:space="0" w:color="auto"/>
                            <w:left w:val="none" w:sz="0" w:space="0" w:color="auto"/>
                            <w:bottom w:val="none" w:sz="0" w:space="0" w:color="auto"/>
                            <w:right w:val="none" w:sz="0" w:space="0" w:color="auto"/>
                          </w:divBdr>
                          <w:divsChild>
                            <w:div w:id="1883322195">
                              <w:marLeft w:val="0"/>
                              <w:marRight w:val="0"/>
                              <w:marTop w:val="0"/>
                              <w:marBottom w:val="0"/>
                              <w:divBdr>
                                <w:top w:val="none" w:sz="0" w:space="0" w:color="auto"/>
                                <w:left w:val="none" w:sz="0" w:space="0" w:color="auto"/>
                                <w:bottom w:val="none" w:sz="0" w:space="0" w:color="auto"/>
                                <w:right w:val="none" w:sz="0" w:space="0" w:color="auto"/>
                              </w:divBdr>
                              <w:divsChild>
                                <w:div w:id="1959335633">
                                  <w:marLeft w:val="0"/>
                                  <w:marRight w:val="0"/>
                                  <w:marTop w:val="0"/>
                                  <w:marBottom w:val="0"/>
                                  <w:divBdr>
                                    <w:top w:val="none" w:sz="0" w:space="0" w:color="auto"/>
                                    <w:left w:val="none" w:sz="0" w:space="0" w:color="auto"/>
                                    <w:bottom w:val="none" w:sz="0" w:space="0" w:color="auto"/>
                                    <w:right w:val="none" w:sz="0" w:space="0" w:color="auto"/>
                                  </w:divBdr>
                                  <w:divsChild>
                                    <w:div w:id="241380191">
                                      <w:marLeft w:val="0"/>
                                      <w:marRight w:val="0"/>
                                      <w:marTop w:val="0"/>
                                      <w:marBottom w:val="0"/>
                                      <w:divBdr>
                                        <w:top w:val="none" w:sz="0" w:space="0" w:color="auto"/>
                                        <w:left w:val="none" w:sz="0" w:space="0" w:color="auto"/>
                                        <w:bottom w:val="none" w:sz="0" w:space="0" w:color="auto"/>
                                        <w:right w:val="none" w:sz="0" w:space="0" w:color="auto"/>
                                      </w:divBdr>
                                      <w:divsChild>
                                        <w:div w:id="9412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rtinget.no/no/Saker-og-publikasjoner/Vedtak/Vedtak/Sak/?p=67722tidig" TargetMode="External"/><Relationship Id="rId13" Type="http://schemas.openxmlformats.org/officeDocument/2006/relationships/hyperlink" Target="https://www.stortinget.no/no/Saker-og-publikasjoner/Vedtak/Vedtak/Sak/?p=67714" TargetMode="External"/><Relationship Id="rId3" Type="http://schemas.openxmlformats.org/officeDocument/2006/relationships/settings" Target="settings.xml"/><Relationship Id="rId7" Type="http://schemas.openxmlformats.org/officeDocument/2006/relationships/hyperlink" Target="https://lovdata.no/dokument/NL/lov/2017-06-16-51" TargetMode="External"/><Relationship Id="rId12" Type="http://schemas.openxmlformats.org/officeDocument/2006/relationships/hyperlink" Target="https://www.stortinget.no/no/Saker-og-publikasjoner/Saker/Sak/?p=6771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ftenposten.no/meninger/debatt/i/zm6e1/Kunsten-a-bryte-ned-likestillingsapparatet-midt-i-en-valgkamp---Vibeke-Blaker-Stran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tortinget.no/no/Saker-og-publikasjoner/Vedtak/Vedtak/Sak/?p=67714" TargetMode="External"/><Relationship Id="rId4" Type="http://schemas.openxmlformats.org/officeDocument/2006/relationships/webSettings" Target="webSettings.xml"/><Relationship Id="rId9" Type="http://schemas.openxmlformats.org/officeDocument/2006/relationships/hyperlink" Target="https://www.stortinget.no/no/Saker-og-publikasjoner/Saker/Sak/?p=6771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4060</Characters>
  <Application>Microsoft Office Word</Application>
  <DocSecurity>0</DocSecurity>
  <Lines>33</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Heine Paus</dc:creator>
  <cp:lastModifiedBy>Eier</cp:lastModifiedBy>
  <cp:revision>2</cp:revision>
  <cp:lastPrinted>2017-09-04T10:52:00Z</cp:lastPrinted>
  <dcterms:created xsi:type="dcterms:W3CDTF">2017-09-04T10:53:00Z</dcterms:created>
  <dcterms:modified xsi:type="dcterms:W3CDTF">2017-09-04T10:53:00Z</dcterms:modified>
</cp:coreProperties>
</file>